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95E" w:rsidRPr="0048749A" w:rsidRDefault="0063595E" w:rsidP="0063595E">
      <w:pPr>
        <w:pStyle w:val="NormalWeb"/>
        <w:pageBreakBefore/>
        <w:spacing w:after="100" w:afterAutospacing="1"/>
        <w:jc w:val="center"/>
        <w:rPr>
          <w:rFonts w:asciiTheme="majorBidi" w:hAnsiTheme="majorBidi" w:cstheme="majorBidi"/>
          <w:sz w:val="22"/>
          <w:szCs w:val="22"/>
        </w:rPr>
      </w:pPr>
      <w:r w:rsidRPr="0048749A">
        <w:rPr>
          <w:rFonts w:asciiTheme="majorBidi" w:hAnsiTheme="majorBidi" w:cstheme="majorBidi"/>
          <w:b/>
          <w:bCs/>
          <w:sz w:val="22"/>
          <w:szCs w:val="22"/>
        </w:rPr>
        <w:t>Titre </w:t>
      </w:r>
      <w:r w:rsidRPr="0048749A">
        <w:rPr>
          <w:rFonts w:asciiTheme="majorBidi" w:hAnsiTheme="majorBidi" w:cstheme="majorBidi"/>
          <w:sz w:val="22"/>
          <w:szCs w:val="22"/>
        </w:rPr>
        <w:t>: EOL Environnements d'apprentissages Optimisés pour et par les Langues</w:t>
      </w:r>
      <w:r w:rsidR="00EB0FF1">
        <w:rPr>
          <w:rFonts w:asciiTheme="majorBidi" w:hAnsiTheme="majorBidi" w:cstheme="majorBidi"/>
          <w:sz w:val="22"/>
          <w:szCs w:val="22"/>
        </w:rPr>
        <w:t xml:space="preserve"> </w:t>
      </w:r>
      <w:r w:rsidR="003154B9">
        <w:rPr>
          <w:rFonts w:ascii="Arial" w:hAnsi="Arial" w:cs="Arial"/>
          <w:b/>
          <w:bCs/>
          <w:noProof/>
          <w:lang w:eastAsia="fr-FR"/>
        </w:rPr>
        <w:drawing>
          <wp:inline distT="0" distB="0" distL="0" distR="0" wp14:anchorId="61470B03" wp14:editId="7D7E6BB2">
            <wp:extent cx="753177" cy="64666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OL_2.jpg"/>
                    <pic:cNvPicPr/>
                  </pic:nvPicPr>
                  <pic:blipFill>
                    <a:blip r:embed="rId5">
                      <a:extLst>
                        <a:ext uri="{28A0092B-C50C-407E-A947-70E740481C1C}">
                          <a14:useLocalDpi xmlns:a14="http://schemas.microsoft.com/office/drawing/2010/main" val="0"/>
                        </a:ext>
                      </a:extLst>
                    </a:blip>
                    <a:stretch>
                      <a:fillRect/>
                    </a:stretch>
                  </pic:blipFill>
                  <pic:spPr>
                    <a:xfrm>
                      <a:off x="0" y="0"/>
                      <a:ext cx="788070" cy="676619"/>
                    </a:xfrm>
                    <a:prstGeom prst="rect">
                      <a:avLst/>
                    </a:prstGeom>
                  </pic:spPr>
                </pic:pic>
              </a:graphicData>
            </a:graphic>
          </wp:inline>
        </w:drawing>
      </w:r>
    </w:p>
    <w:p w:rsidR="0063595E" w:rsidRPr="0048749A" w:rsidRDefault="0063595E" w:rsidP="0063595E">
      <w:pPr>
        <w:pStyle w:val="NormalWeb"/>
        <w:numPr>
          <w:ilvl w:val="0"/>
          <w:numId w:val="1"/>
        </w:numPr>
        <w:spacing w:after="100" w:afterAutospacing="1"/>
        <w:rPr>
          <w:rFonts w:asciiTheme="majorBidi" w:hAnsiTheme="majorBidi" w:cstheme="majorBidi"/>
          <w:sz w:val="22"/>
          <w:szCs w:val="22"/>
        </w:rPr>
      </w:pPr>
      <w:r w:rsidRPr="0048749A">
        <w:rPr>
          <w:rFonts w:asciiTheme="majorBidi" w:hAnsiTheme="majorBidi" w:cstheme="majorBidi"/>
          <w:sz w:val="22"/>
          <w:szCs w:val="22"/>
        </w:rPr>
        <w:t>Rapide présentation d’introduction</w:t>
      </w:r>
    </w:p>
    <w:p w:rsidR="0063595E" w:rsidRPr="003154B9" w:rsidRDefault="0063595E" w:rsidP="0056366B">
      <w:pPr>
        <w:pStyle w:val="NormalWeb"/>
        <w:shd w:val="clear" w:color="auto" w:fill="FFFFFF"/>
        <w:jc w:val="both"/>
      </w:pPr>
      <w:r w:rsidRPr="0048749A">
        <w:rPr>
          <w:rFonts w:asciiTheme="majorBidi" w:hAnsiTheme="majorBidi" w:cstheme="majorBidi"/>
          <w:sz w:val="22"/>
          <w:szCs w:val="22"/>
        </w:rPr>
        <w:t>EOL est un projet européen, porté par la France et mené en lien avec des experts internationaux. Le projet est accompagné par la DGESCO, l’inspection générale, le CIEP, l’IH2EF, 10 académies</w:t>
      </w:r>
      <w:r w:rsidRPr="0048749A">
        <w:rPr>
          <w:rFonts w:asciiTheme="majorBidi" w:hAnsiTheme="majorBidi" w:cstheme="majorBidi"/>
          <w:sz w:val="22"/>
          <w:szCs w:val="22"/>
        </w:rPr>
        <w:t xml:space="preserve"> dont celle de Montpellier</w:t>
      </w:r>
      <w:r w:rsidRPr="0048749A">
        <w:rPr>
          <w:rFonts w:asciiTheme="majorBidi" w:hAnsiTheme="majorBidi" w:cstheme="majorBidi"/>
          <w:sz w:val="22"/>
          <w:szCs w:val="22"/>
        </w:rPr>
        <w:t xml:space="preserve">, 41 établissements. </w:t>
      </w:r>
      <w:r w:rsidR="003154B9" w:rsidRPr="003154B9">
        <w:rPr>
          <w:rFonts w:asciiTheme="majorBidi" w:hAnsiTheme="majorBidi" w:cstheme="majorBidi"/>
          <w:bCs/>
          <w:sz w:val="22"/>
          <w:szCs w:val="22"/>
        </w:rPr>
        <w:t>En plaçant les langues au cœur des enjeux éducatifs, le projet EOL interroge la place et le rôle de toutes les langues dans la formation générale et citoyenne de l’élève. Au cœur du projet se situe la relation entre une éducation de qualité et une éducation linguistique de qualité, ainsi que la reconnaissance de la langue comme fondement de tous les apprentissages. L’expérimentation est soutenue par un travail en réseau d’équipes plurielles composées de professeurs, de chefs d’établissement, d’inspecteurs, d’universitaires, de parents... On innove, on réfléchit ensemble à mettre en cohérence l’action des langues et autour des langues, à optimiser l’offre linguistique à l’échelle des territoires en tenant compte du parcours linguistique et culturel de chaque élève</w:t>
      </w:r>
      <w:r w:rsidR="003154B9">
        <w:t>.</w:t>
      </w:r>
    </w:p>
    <w:p w:rsidR="0063595E" w:rsidRPr="0048749A" w:rsidRDefault="0063595E" w:rsidP="0056366B">
      <w:pPr>
        <w:pStyle w:val="NormalWeb"/>
        <w:numPr>
          <w:ilvl w:val="0"/>
          <w:numId w:val="2"/>
        </w:numPr>
        <w:spacing w:after="100" w:afterAutospacing="1"/>
        <w:jc w:val="both"/>
        <w:rPr>
          <w:rFonts w:asciiTheme="majorBidi" w:hAnsiTheme="majorBidi" w:cstheme="majorBidi"/>
          <w:sz w:val="22"/>
          <w:szCs w:val="22"/>
        </w:rPr>
      </w:pPr>
      <w:r w:rsidRPr="0048749A">
        <w:rPr>
          <w:rFonts w:asciiTheme="majorBidi" w:hAnsiTheme="majorBidi" w:cstheme="majorBidi"/>
          <w:b/>
          <w:bCs/>
          <w:sz w:val="22"/>
          <w:szCs w:val="22"/>
        </w:rPr>
        <w:t>Objectifs de l’action</w:t>
      </w:r>
    </w:p>
    <w:p w:rsidR="0063595E" w:rsidRPr="003154B9" w:rsidRDefault="0063595E" w:rsidP="0056366B">
      <w:pPr>
        <w:pStyle w:val="NormalWeb"/>
        <w:spacing w:before="0" w:beforeAutospacing="0" w:after="0"/>
        <w:jc w:val="both"/>
        <w:rPr>
          <w:rFonts w:asciiTheme="majorBidi" w:hAnsiTheme="majorBidi" w:cstheme="majorBidi"/>
          <w:sz w:val="22"/>
          <w:szCs w:val="22"/>
        </w:rPr>
      </w:pPr>
      <w:r w:rsidRPr="003154B9">
        <w:rPr>
          <w:rFonts w:asciiTheme="majorBidi" w:hAnsiTheme="majorBidi" w:cstheme="majorBidi"/>
          <w:i/>
          <w:iCs/>
          <w:sz w:val="22"/>
          <w:szCs w:val="22"/>
        </w:rPr>
        <w:t>- Favoriser les démarches pédagogiques interculturelles dans toutes les disciplines</w:t>
      </w:r>
    </w:p>
    <w:p w:rsidR="0048749A" w:rsidRPr="003154B9" w:rsidRDefault="0048749A" w:rsidP="0056366B">
      <w:pPr>
        <w:pStyle w:val="NormalWeb"/>
        <w:spacing w:before="0" w:beforeAutospacing="0" w:after="0"/>
        <w:jc w:val="both"/>
        <w:rPr>
          <w:rFonts w:asciiTheme="majorBidi" w:hAnsiTheme="majorBidi" w:cstheme="majorBidi"/>
          <w:i/>
          <w:iCs/>
          <w:sz w:val="22"/>
          <w:szCs w:val="22"/>
        </w:rPr>
      </w:pPr>
      <w:r w:rsidRPr="003154B9">
        <w:rPr>
          <w:rFonts w:asciiTheme="majorBidi" w:hAnsiTheme="majorBidi" w:cstheme="majorBidi"/>
          <w:i/>
          <w:iCs/>
          <w:sz w:val="22"/>
          <w:szCs w:val="22"/>
        </w:rPr>
        <w:t>- Dé</w:t>
      </w:r>
      <w:r w:rsidRPr="0048749A">
        <w:rPr>
          <w:rFonts w:asciiTheme="majorBidi" w:hAnsiTheme="majorBidi" w:cstheme="majorBidi"/>
          <w:i/>
          <w:iCs/>
          <w:sz w:val="22"/>
          <w:szCs w:val="22"/>
        </w:rPr>
        <w:t>velopper des parcours d’</w:t>
      </w:r>
      <w:r w:rsidRPr="003154B9">
        <w:rPr>
          <w:rFonts w:asciiTheme="majorBidi" w:hAnsiTheme="majorBidi" w:cstheme="majorBidi"/>
          <w:i/>
          <w:iCs/>
          <w:sz w:val="22"/>
          <w:szCs w:val="22"/>
        </w:rPr>
        <w:t>é</w:t>
      </w:r>
      <w:r w:rsidRPr="0048749A">
        <w:rPr>
          <w:rFonts w:asciiTheme="majorBidi" w:hAnsiTheme="majorBidi" w:cstheme="majorBidi"/>
          <w:i/>
          <w:iCs/>
          <w:sz w:val="22"/>
          <w:szCs w:val="22"/>
        </w:rPr>
        <w:t>ducation plurilingu</w:t>
      </w:r>
      <w:r w:rsidR="003154B9">
        <w:rPr>
          <w:rFonts w:asciiTheme="majorBidi" w:hAnsiTheme="majorBidi" w:cstheme="majorBidi"/>
          <w:i/>
          <w:iCs/>
          <w:sz w:val="22"/>
          <w:szCs w:val="22"/>
        </w:rPr>
        <w:t>e</w:t>
      </w:r>
      <w:r w:rsidRPr="0048749A">
        <w:rPr>
          <w:rFonts w:asciiTheme="majorBidi" w:hAnsiTheme="majorBidi" w:cstheme="majorBidi"/>
          <w:i/>
          <w:iCs/>
          <w:sz w:val="22"/>
          <w:szCs w:val="22"/>
        </w:rPr>
        <w:t xml:space="preserve"> </w:t>
      </w:r>
    </w:p>
    <w:p w:rsidR="0048749A" w:rsidRPr="003154B9" w:rsidRDefault="0048749A" w:rsidP="0056366B">
      <w:pPr>
        <w:pStyle w:val="NormalWeb"/>
        <w:spacing w:before="0" w:beforeAutospacing="0" w:after="0"/>
        <w:jc w:val="both"/>
        <w:rPr>
          <w:rFonts w:asciiTheme="majorBidi" w:hAnsiTheme="majorBidi" w:cstheme="majorBidi"/>
          <w:i/>
          <w:iCs/>
          <w:sz w:val="22"/>
          <w:szCs w:val="22"/>
        </w:rPr>
      </w:pPr>
      <w:r w:rsidRPr="003154B9">
        <w:rPr>
          <w:rFonts w:asciiTheme="majorBidi" w:hAnsiTheme="majorBidi" w:cstheme="majorBidi"/>
          <w:i/>
          <w:iCs/>
          <w:sz w:val="22"/>
          <w:szCs w:val="22"/>
        </w:rPr>
        <w:t>- M</w:t>
      </w:r>
      <w:r w:rsidRPr="0048749A">
        <w:rPr>
          <w:rFonts w:asciiTheme="majorBidi" w:hAnsiTheme="majorBidi" w:cstheme="majorBidi"/>
          <w:i/>
          <w:iCs/>
          <w:sz w:val="22"/>
          <w:szCs w:val="22"/>
        </w:rPr>
        <w:t xml:space="preserve">otiver les </w:t>
      </w:r>
      <w:r w:rsidRPr="003154B9">
        <w:rPr>
          <w:rFonts w:asciiTheme="majorBidi" w:hAnsiTheme="majorBidi" w:cstheme="majorBidi"/>
          <w:i/>
          <w:iCs/>
          <w:sz w:val="22"/>
          <w:szCs w:val="22"/>
        </w:rPr>
        <w:t>é</w:t>
      </w:r>
      <w:r w:rsidRPr="0048749A">
        <w:rPr>
          <w:rFonts w:asciiTheme="majorBidi" w:hAnsiTheme="majorBidi" w:cstheme="majorBidi"/>
          <w:i/>
          <w:iCs/>
          <w:sz w:val="22"/>
          <w:szCs w:val="22"/>
        </w:rPr>
        <w:t>l</w:t>
      </w:r>
      <w:r w:rsidRPr="003154B9">
        <w:rPr>
          <w:rFonts w:asciiTheme="majorBidi" w:hAnsiTheme="majorBidi" w:cstheme="majorBidi"/>
          <w:i/>
          <w:iCs/>
          <w:sz w:val="22"/>
          <w:szCs w:val="22"/>
        </w:rPr>
        <w:t>è</w:t>
      </w:r>
      <w:r w:rsidRPr="0048749A">
        <w:rPr>
          <w:rFonts w:asciiTheme="majorBidi" w:hAnsiTheme="majorBidi" w:cstheme="majorBidi"/>
          <w:i/>
          <w:iCs/>
          <w:sz w:val="22"/>
          <w:szCs w:val="22"/>
        </w:rPr>
        <w:t>ves</w:t>
      </w:r>
      <w:r w:rsidRPr="003154B9">
        <w:rPr>
          <w:rFonts w:asciiTheme="majorBidi" w:hAnsiTheme="majorBidi" w:cstheme="majorBidi"/>
          <w:i/>
          <w:iCs/>
          <w:sz w:val="22"/>
          <w:szCs w:val="22"/>
        </w:rPr>
        <w:t xml:space="preserve"> et</w:t>
      </w:r>
      <w:r w:rsidRPr="0048749A">
        <w:rPr>
          <w:rFonts w:asciiTheme="majorBidi" w:hAnsiTheme="majorBidi" w:cstheme="majorBidi"/>
          <w:i/>
          <w:iCs/>
          <w:sz w:val="22"/>
          <w:szCs w:val="22"/>
        </w:rPr>
        <w:t xml:space="preserve"> les sensibiliser </w:t>
      </w:r>
      <w:proofErr w:type="spellStart"/>
      <w:r w:rsidRPr="0048749A">
        <w:rPr>
          <w:rFonts w:asciiTheme="majorBidi" w:hAnsiTheme="majorBidi" w:cstheme="majorBidi"/>
          <w:i/>
          <w:iCs/>
          <w:sz w:val="22"/>
          <w:szCs w:val="22"/>
        </w:rPr>
        <w:t>a</w:t>
      </w:r>
      <w:proofErr w:type="spellEnd"/>
      <w:r w:rsidRPr="0048749A">
        <w:rPr>
          <w:rFonts w:asciiTheme="majorBidi" w:hAnsiTheme="majorBidi" w:cstheme="majorBidi"/>
          <w:i/>
          <w:iCs/>
          <w:sz w:val="22"/>
          <w:szCs w:val="22"/>
        </w:rPr>
        <w:t>̀ la diversit</w:t>
      </w:r>
      <w:r w:rsidRPr="003154B9">
        <w:rPr>
          <w:rFonts w:asciiTheme="majorBidi" w:hAnsiTheme="majorBidi" w:cstheme="majorBidi"/>
          <w:i/>
          <w:iCs/>
          <w:sz w:val="22"/>
          <w:szCs w:val="22"/>
        </w:rPr>
        <w:t>é</w:t>
      </w:r>
      <w:r w:rsidRPr="0048749A">
        <w:rPr>
          <w:rFonts w:asciiTheme="majorBidi" w:hAnsiTheme="majorBidi" w:cstheme="majorBidi"/>
          <w:i/>
          <w:iCs/>
          <w:sz w:val="22"/>
          <w:szCs w:val="22"/>
        </w:rPr>
        <w:t xml:space="preserve"> des langues et cultures </w:t>
      </w:r>
    </w:p>
    <w:p w:rsidR="0048749A" w:rsidRPr="003154B9" w:rsidRDefault="0048749A" w:rsidP="0056366B">
      <w:pPr>
        <w:pStyle w:val="NormalWeb"/>
        <w:spacing w:before="0" w:beforeAutospacing="0" w:after="0"/>
        <w:jc w:val="both"/>
        <w:rPr>
          <w:rFonts w:asciiTheme="majorBidi" w:hAnsiTheme="majorBidi" w:cstheme="majorBidi"/>
          <w:i/>
          <w:iCs/>
          <w:sz w:val="22"/>
          <w:szCs w:val="22"/>
        </w:rPr>
      </w:pPr>
      <w:r w:rsidRPr="003154B9">
        <w:rPr>
          <w:rFonts w:asciiTheme="majorBidi" w:hAnsiTheme="majorBidi" w:cstheme="majorBidi"/>
          <w:i/>
          <w:iCs/>
          <w:sz w:val="22"/>
          <w:szCs w:val="22"/>
        </w:rPr>
        <w:t>-</w:t>
      </w:r>
      <w:r w:rsidR="0056366B">
        <w:rPr>
          <w:rFonts w:asciiTheme="majorBidi" w:hAnsiTheme="majorBidi" w:cstheme="majorBidi"/>
          <w:i/>
          <w:iCs/>
          <w:sz w:val="22"/>
          <w:szCs w:val="22"/>
        </w:rPr>
        <w:t xml:space="preserve"> </w:t>
      </w:r>
      <w:r w:rsidRPr="003154B9">
        <w:rPr>
          <w:rFonts w:asciiTheme="majorBidi" w:hAnsiTheme="majorBidi" w:cstheme="majorBidi"/>
          <w:i/>
          <w:iCs/>
          <w:sz w:val="22"/>
          <w:szCs w:val="22"/>
        </w:rPr>
        <w:t>V</w:t>
      </w:r>
      <w:r w:rsidRPr="0048749A">
        <w:rPr>
          <w:rFonts w:asciiTheme="majorBidi" w:hAnsiTheme="majorBidi" w:cstheme="majorBidi"/>
          <w:i/>
          <w:iCs/>
          <w:sz w:val="22"/>
          <w:szCs w:val="22"/>
        </w:rPr>
        <w:t>aloriser le r</w:t>
      </w:r>
      <w:r w:rsidRPr="003154B9">
        <w:rPr>
          <w:rFonts w:asciiTheme="majorBidi" w:hAnsiTheme="majorBidi" w:cstheme="majorBidi"/>
          <w:i/>
          <w:iCs/>
          <w:sz w:val="22"/>
          <w:szCs w:val="22"/>
        </w:rPr>
        <w:t>ô</w:t>
      </w:r>
      <w:r w:rsidRPr="0048749A">
        <w:rPr>
          <w:rFonts w:asciiTheme="majorBidi" w:hAnsiTheme="majorBidi" w:cstheme="majorBidi"/>
          <w:i/>
          <w:iCs/>
          <w:sz w:val="22"/>
          <w:szCs w:val="22"/>
        </w:rPr>
        <w:t>le des langues dans l’ensemble des apprentissages et structurer des parcours plurilingues</w:t>
      </w:r>
    </w:p>
    <w:p w:rsidR="0063595E" w:rsidRPr="0048749A" w:rsidRDefault="0063595E" w:rsidP="0063595E">
      <w:pPr>
        <w:pStyle w:val="NormalWeb"/>
        <w:numPr>
          <w:ilvl w:val="0"/>
          <w:numId w:val="3"/>
        </w:numPr>
        <w:spacing w:after="100" w:afterAutospacing="1"/>
        <w:rPr>
          <w:rFonts w:asciiTheme="majorBidi" w:hAnsiTheme="majorBidi" w:cstheme="majorBidi"/>
          <w:sz w:val="22"/>
          <w:szCs w:val="22"/>
        </w:rPr>
      </w:pPr>
      <w:r w:rsidRPr="0048749A">
        <w:rPr>
          <w:rFonts w:asciiTheme="majorBidi" w:hAnsiTheme="majorBidi" w:cstheme="majorBidi"/>
          <w:b/>
          <w:bCs/>
          <w:sz w:val="22"/>
          <w:szCs w:val="22"/>
        </w:rPr>
        <w:t>Mise en œuvre</w:t>
      </w:r>
    </w:p>
    <w:p w:rsidR="003154B9" w:rsidRDefault="0063595E" w:rsidP="0056366B">
      <w:pPr>
        <w:pStyle w:val="NormalWeb"/>
        <w:spacing w:after="100" w:afterAutospacing="1"/>
        <w:jc w:val="both"/>
        <w:rPr>
          <w:rFonts w:asciiTheme="majorBidi" w:hAnsiTheme="majorBidi" w:cstheme="majorBidi"/>
          <w:sz w:val="22"/>
          <w:szCs w:val="22"/>
        </w:rPr>
      </w:pPr>
      <w:r w:rsidRPr="0048749A">
        <w:rPr>
          <w:rFonts w:asciiTheme="majorBidi" w:hAnsiTheme="majorBidi" w:cstheme="majorBidi"/>
          <w:sz w:val="22"/>
          <w:szCs w:val="22"/>
        </w:rPr>
        <w:t>4 collèges de l'académie sont expérimentateurs depuis 2016 : les collèges Jean Moulin et Denis Diderot à Alès ; les collèges Jules Verne et André Chénier à Carcassonne.</w:t>
      </w:r>
      <w:r w:rsidRPr="0048749A">
        <w:rPr>
          <w:rFonts w:asciiTheme="majorBidi" w:hAnsiTheme="majorBidi" w:cstheme="majorBidi"/>
          <w:sz w:val="22"/>
          <w:szCs w:val="22"/>
        </w:rPr>
        <w:t xml:space="preserve"> </w:t>
      </w:r>
      <w:r w:rsidRPr="0048749A">
        <w:rPr>
          <w:rFonts w:asciiTheme="majorBidi" w:hAnsiTheme="majorBidi" w:cstheme="majorBidi"/>
          <w:b/>
          <w:bCs/>
          <w:sz w:val="22"/>
          <w:szCs w:val="22"/>
        </w:rPr>
        <w:t>Ce projet positionne les langues au cœur des apprentissages</w:t>
      </w:r>
      <w:r w:rsidRPr="0048749A">
        <w:rPr>
          <w:rFonts w:asciiTheme="majorBidi" w:hAnsiTheme="majorBidi" w:cstheme="majorBidi"/>
          <w:sz w:val="22"/>
          <w:szCs w:val="22"/>
        </w:rPr>
        <w:t xml:space="preserve"> dans les établissements engagés comme leviers pour la formation générale et citoyenne de l’élève. Les langues y sont entendues comme langues matière, langues de scolarisation, langues d’origine, langues scientifiques, des arts et du corps.</w:t>
      </w:r>
      <w:r w:rsidRPr="0048749A">
        <w:rPr>
          <w:rFonts w:asciiTheme="majorBidi" w:hAnsiTheme="majorBidi" w:cstheme="majorBidi"/>
          <w:sz w:val="22"/>
          <w:szCs w:val="22"/>
        </w:rPr>
        <w:t xml:space="preserve"> </w:t>
      </w:r>
      <w:r w:rsidRPr="0048749A">
        <w:rPr>
          <w:rFonts w:asciiTheme="majorBidi" w:hAnsiTheme="majorBidi" w:cstheme="majorBidi"/>
          <w:sz w:val="22"/>
          <w:szCs w:val="22"/>
        </w:rPr>
        <w:t>La notion d’environnements est, elle, comprise comme l’optimisation des espaces dans la classe et hors la classe, comme un décloisonnement des salles et des niveaux, en somme, un mouvement de l’intérieur vers l’extérieur mais aussi de l’extérieur vers l’intérieur car tous les partenaires de l’école</w:t>
      </w:r>
      <w:r w:rsidR="0056366B">
        <w:rPr>
          <w:rFonts w:asciiTheme="majorBidi" w:hAnsiTheme="majorBidi" w:cstheme="majorBidi"/>
          <w:sz w:val="22"/>
          <w:szCs w:val="22"/>
        </w:rPr>
        <w:t>.</w:t>
      </w:r>
    </w:p>
    <w:p w:rsidR="0063595E" w:rsidRPr="0048749A" w:rsidRDefault="0063595E" w:rsidP="003154B9">
      <w:pPr>
        <w:pStyle w:val="NormalWeb"/>
        <w:numPr>
          <w:ilvl w:val="0"/>
          <w:numId w:val="10"/>
        </w:numPr>
        <w:spacing w:after="100" w:afterAutospacing="1"/>
        <w:rPr>
          <w:rFonts w:asciiTheme="majorBidi" w:hAnsiTheme="majorBidi" w:cstheme="majorBidi"/>
          <w:sz w:val="22"/>
          <w:szCs w:val="22"/>
        </w:rPr>
      </w:pPr>
      <w:r w:rsidRPr="0048749A">
        <w:rPr>
          <w:rFonts w:asciiTheme="majorBidi" w:hAnsiTheme="majorBidi" w:cstheme="majorBidi"/>
          <w:b/>
          <w:bCs/>
          <w:sz w:val="22"/>
          <w:szCs w:val="22"/>
        </w:rPr>
        <w:t>Démarche</w:t>
      </w:r>
    </w:p>
    <w:p w:rsidR="0056366B" w:rsidRPr="0056366B" w:rsidRDefault="0056366B" w:rsidP="0056366B">
      <w:pPr>
        <w:jc w:val="both"/>
        <w:rPr>
          <w:rFonts w:asciiTheme="majorBidi" w:hAnsiTheme="majorBidi" w:cstheme="majorBidi"/>
          <w:i/>
          <w:iCs/>
          <w:sz w:val="22"/>
          <w:szCs w:val="22"/>
        </w:rPr>
      </w:pPr>
      <w:r w:rsidRPr="0056366B">
        <w:rPr>
          <w:rFonts w:asciiTheme="majorBidi" w:eastAsia="Calibri" w:hAnsiTheme="majorBidi" w:cstheme="majorBidi"/>
          <w:i/>
          <w:iCs/>
          <w:sz w:val="22"/>
          <w:szCs w:val="22"/>
          <w:lang w:eastAsia="en-US"/>
        </w:rPr>
        <w:t xml:space="preserve">-  </w:t>
      </w:r>
      <w:r w:rsidR="00B23F64" w:rsidRPr="0056366B">
        <w:rPr>
          <w:rFonts w:asciiTheme="majorBidi" w:eastAsia="Calibri" w:hAnsiTheme="majorBidi" w:cstheme="majorBidi"/>
          <w:i/>
          <w:iCs/>
          <w:sz w:val="22"/>
          <w:szCs w:val="22"/>
          <w:lang w:eastAsia="en-US"/>
        </w:rPr>
        <w:t xml:space="preserve">Un </w:t>
      </w:r>
      <w:r w:rsidR="00B23F64" w:rsidRPr="0056366B">
        <w:rPr>
          <w:rFonts w:asciiTheme="majorBidi" w:eastAsia="Calibri" w:hAnsiTheme="majorBidi" w:cstheme="majorBidi"/>
          <w:i/>
          <w:iCs/>
          <w:sz w:val="22"/>
          <w:szCs w:val="22"/>
          <w:lang w:eastAsia="en-US"/>
        </w:rPr>
        <w:t xml:space="preserve">appui sur les langues d’origine </w:t>
      </w:r>
      <w:r w:rsidR="00B23F64" w:rsidRPr="0056366B">
        <w:rPr>
          <w:rFonts w:asciiTheme="majorBidi" w:eastAsia="Calibri" w:hAnsiTheme="majorBidi" w:cstheme="majorBidi"/>
          <w:i/>
          <w:iCs/>
          <w:sz w:val="22"/>
          <w:szCs w:val="22"/>
          <w:lang w:eastAsia="en-US"/>
        </w:rPr>
        <w:t xml:space="preserve">et scolaires pour </w:t>
      </w:r>
      <w:r w:rsidR="00B23F64" w:rsidRPr="0056366B">
        <w:rPr>
          <w:rFonts w:asciiTheme="majorBidi" w:eastAsia="Calibri" w:hAnsiTheme="majorBidi" w:cstheme="majorBidi"/>
          <w:i/>
          <w:iCs/>
          <w:sz w:val="22"/>
          <w:szCs w:val="22"/>
          <w:lang w:eastAsia="en-US"/>
        </w:rPr>
        <w:t>fai</w:t>
      </w:r>
      <w:r w:rsidR="00B23F64" w:rsidRPr="0056366B">
        <w:rPr>
          <w:rFonts w:asciiTheme="majorBidi" w:eastAsia="Calibri" w:hAnsiTheme="majorBidi" w:cstheme="majorBidi"/>
          <w:i/>
          <w:iCs/>
          <w:sz w:val="22"/>
          <w:szCs w:val="22"/>
          <w:lang w:eastAsia="en-US"/>
        </w:rPr>
        <w:t>re</w:t>
      </w:r>
      <w:r w:rsidR="00B23F64" w:rsidRPr="0056366B">
        <w:rPr>
          <w:rFonts w:asciiTheme="majorBidi" w:eastAsia="Calibri" w:hAnsiTheme="majorBidi" w:cstheme="majorBidi"/>
          <w:i/>
          <w:iCs/>
          <w:sz w:val="22"/>
          <w:szCs w:val="22"/>
          <w:lang w:eastAsia="en-US"/>
        </w:rPr>
        <w:t xml:space="preserve"> progresser dans toutes les disciplines et efface</w:t>
      </w:r>
      <w:r w:rsidR="00B23F64" w:rsidRPr="0056366B">
        <w:rPr>
          <w:rFonts w:asciiTheme="majorBidi" w:eastAsia="Calibri" w:hAnsiTheme="majorBidi" w:cstheme="majorBidi"/>
          <w:i/>
          <w:iCs/>
          <w:sz w:val="22"/>
          <w:szCs w:val="22"/>
          <w:lang w:eastAsia="en-US"/>
        </w:rPr>
        <w:t>r</w:t>
      </w:r>
      <w:r w:rsidR="00B23F64" w:rsidRPr="0056366B">
        <w:rPr>
          <w:rFonts w:asciiTheme="majorBidi" w:eastAsia="Calibri" w:hAnsiTheme="majorBidi" w:cstheme="majorBidi"/>
          <w:i/>
          <w:iCs/>
          <w:sz w:val="22"/>
          <w:szCs w:val="22"/>
          <w:lang w:eastAsia="en-US"/>
        </w:rPr>
        <w:t xml:space="preserve"> la hiérarchie entre les langues. Les élèves émettent des </w:t>
      </w:r>
      <w:r w:rsidR="00B23F64" w:rsidRPr="0056366B">
        <w:rPr>
          <w:rFonts w:asciiTheme="majorBidi" w:hAnsiTheme="majorBidi" w:cstheme="majorBidi"/>
          <w:i/>
          <w:iCs/>
          <w:sz w:val="22"/>
          <w:szCs w:val="22"/>
        </w:rPr>
        <w:t>hypothèses sur des langues qu’ils ne connaissent pas</w:t>
      </w:r>
      <w:r w:rsidR="0048749A" w:rsidRPr="0056366B">
        <w:rPr>
          <w:rFonts w:asciiTheme="majorBidi" w:hAnsiTheme="majorBidi" w:cstheme="majorBidi"/>
          <w:i/>
          <w:iCs/>
          <w:sz w:val="22"/>
          <w:szCs w:val="22"/>
        </w:rPr>
        <w:t xml:space="preserve"> et utilisent dans une même séance plusieurs langues pour comprendre et s’exprimer sur un sujet.</w:t>
      </w:r>
    </w:p>
    <w:p w:rsidR="00B23F64" w:rsidRPr="0056366B" w:rsidRDefault="0056366B" w:rsidP="0056366B">
      <w:pPr>
        <w:jc w:val="both"/>
        <w:rPr>
          <w:rFonts w:asciiTheme="majorBidi" w:eastAsia="Calibri" w:hAnsiTheme="majorBidi" w:cstheme="majorBidi"/>
          <w:i/>
          <w:iCs/>
          <w:sz w:val="22"/>
          <w:szCs w:val="22"/>
          <w:lang w:eastAsia="en-US"/>
        </w:rPr>
      </w:pPr>
      <w:r w:rsidRPr="0056366B">
        <w:rPr>
          <w:rFonts w:asciiTheme="majorBidi" w:hAnsiTheme="majorBidi" w:cstheme="majorBidi"/>
          <w:i/>
          <w:iCs/>
          <w:sz w:val="22"/>
          <w:szCs w:val="22"/>
        </w:rPr>
        <w:t xml:space="preserve">- </w:t>
      </w:r>
      <w:r w:rsidR="0048749A" w:rsidRPr="0056366B">
        <w:rPr>
          <w:rFonts w:asciiTheme="majorBidi" w:eastAsia="Calibri" w:hAnsiTheme="majorBidi" w:cstheme="majorBidi"/>
          <w:i/>
          <w:iCs/>
          <w:sz w:val="22"/>
          <w:szCs w:val="22"/>
          <w:lang w:eastAsia="en-US"/>
        </w:rPr>
        <w:t>U</w:t>
      </w:r>
      <w:r w:rsidR="00B23F64" w:rsidRPr="0056366B">
        <w:rPr>
          <w:rFonts w:asciiTheme="majorBidi" w:eastAsia="Calibri" w:hAnsiTheme="majorBidi" w:cstheme="majorBidi"/>
          <w:i/>
          <w:iCs/>
          <w:sz w:val="22"/>
          <w:szCs w:val="22"/>
          <w:lang w:eastAsia="en-US"/>
        </w:rPr>
        <w:t>ne inclusion plus forte et coordonnée des EANA (élèves allophones nouvellement arrivés) qui participent de fait à toutes les expérimentations autour des langues d’origine</w:t>
      </w:r>
      <w:r w:rsidR="00B23F64" w:rsidRPr="0056366B">
        <w:rPr>
          <w:rFonts w:asciiTheme="majorBidi" w:eastAsia="Calibri" w:hAnsiTheme="majorBidi" w:cstheme="majorBidi"/>
          <w:i/>
          <w:iCs/>
          <w:sz w:val="22"/>
          <w:szCs w:val="22"/>
          <w:lang w:eastAsia="en-US"/>
        </w:rPr>
        <w:t>.</w:t>
      </w:r>
    </w:p>
    <w:p w:rsidR="00B23F64" w:rsidRPr="0056366B" w:rsidRDefault="0056366B" w:rsidP="0056366B">
      <w:pPr>
        <w:jc w:val="both"/>
        <w:rPr>
          <w:rFonts w:asciiTheme="majorBidi" w:hAnsiTheme="majorBidi" w:cstheme="majorBidi"/>
          <w:i/>
          <w:iCs/>
          <w:sz w:val="22"/>
          <w:szCs w:val="22"/>
        </w:rPr>
      </w:pPr>
      <w:r w:rsidRPr="0056366B">
        <w:rPr>
          <w:rFonts w:asciiTheme="majorBidi" w:hAnsiTheme="majorBidi" w:cstheme="majorBidi"/>
          <w:i/>
          <w:iCs/>
          <w:sz w:val="22"/>
          <w:szCs w:val="22"/>
        </w:rPr>
        <w:t xml:space="preserve">- </w:t>
      </w:r>
      <w:r w:rsidR="0048749A" w:rsidRPr="0056366B">
        <w:rPr>
          <w:rFonts w:asciiTheme="majorBidi" w:eastAsia="Calibri" w:hAnsiTheme="majorBidi" w:cstheme="majorBidi"/>
          <w:i/>
          <w:iCs/>
          <w:sz w:val="22"/>
          <w:szCs w:val="22"/>
          <w:lang w:eastAsia="en-US"/>
        </w:rPr>
        <w:t>U</w:t>
      </w:r>
      <w:r w:rsidR="00B23F64" w:rsidRPr="0056366B">
        <w:rPr>
          <w:rFonts w:asciiTheme="majorBidi" w:eastAsia="Calibri" w:hAnsiTheme="majorBidi" w:cstheme="majorBidi"/>
          <w:i/>
          <w:iCs/>
          <w:sz w:val="22"/>
          <w:szCs w:val="22"/>
          <w:lang w:eastAsia="en-US"/>
        </w:rPr>
        <w:t>n renforcement de la métacognition, de la réflexion sur les systèmes linguistiques et les stratégies d’apprentissages communes aux langues</w:t>
      </w:r>
      <w:r w:rsidR="0048749A" w:rsidRPr="0056366B">
        <w:rPr>
          <w:rFonts w:asciiTheme="majorBidi" w:eastAsia="Calibri" w:hAnsiTheme="majorBidi" w:cstheme="majorBidi"/>
          <w:i/>
          <w:iCs/>
          <w:sz w:val="22"/>
          <w:szCs w:val="22"/>
          <w:lang w:eastAsia="en-US"/>
        </w:rPr>
        <w:t>.</w:t>
      </w:r>
    </w:p>
    <w:p w:rsidR="00B23F64" w:rsidRPr="0056366B" w:rsidRDefault="0056366B" w:rsidP="0056366B">
      <w:pPr>
        <w:jc w:val="both"/>
        <w:rPr>
          <w:rFonts w:asciiTheme="majorBidi" w:hAnsiTheme="majorBidi" w:cstheme="majorBidi"/>
          <w:i/>
          <w:iCs/>
          <w:sz w:val="22"/>
          <w:szCs w:val="22"/>
        </w:rPr>
      </w:pPr>
      <w:r w:rsidRPr="0056366B">
        <w:rPr>
          <w:rFonts w:asciiTheme="majorBidi" w:eastAsia="Calibri" w:hAnsiTheme="majorBidi" w:cstheme="majorBidi"/>
          <w:i/>
          <w:iCs/>
          <w:sz w:val="22"/>
          <w:szCs w:val="22"/>
          <w:lang w:eastAsia="en-US"/>
        </w:rPr>
        <w:lastRenderedPageBreak/>
        <w:t xml:space="preserve">- </w:t>
      </w:r>
      <w:r w:rsidR="0048749A" w:rsidRPr="0056366B">
        <w:rPr>
          <w:rFonts w:asciiTheme="majorBidi" w:eastAsia="Calibri" w:hAnsiTheme="majorBidi" w:cstheme="majorBidi"/>
          <w:i/>
          <w:iCs/>
          <w:sz w:val="22"/>
          <w:szCs w:val="22"/>
          <w:lang w:eastAsia="en-US"/>
        </w:rPr>
        <w:t>U</w:t>
      </w:r>
      <w:r w:rsidR="00B23F64" w:rsidRPr="0056366B">
        <w:rPr>
          <w:rFonts w:asciiTheme="majorBidi" w:eastAsia="Calibri" w:hAnsiTheme="majorBidi" w:cstheme="majorBidi"/>
          <w:i/>
          <w:iCs/>
          <w:sz w:val="22"/>
          <w:szCs w:val="22"/>
          <w:lang w:eastAsia="en-US"/>
        </w:rPr>
        <w:t>ne ouverture plus élargie à l’altérité et à la connaissance des cultures présentes dans l’établissement</w:t>
      </w:r>
      <w:r w:rsidR="0048749A" w:rsidRPr="0056366B">
        <w:rPr>
          <w:rFonts w:asciiTheme="majorBidi" w:eastAsia="Calibri" w:hAnsiTheme="majorBidi" w:cstheme="majorBidi"/>
          <w:i/>
          <w:iCs/>
          <w:sz w:val="22"/>
          <w:szCs w:val="22"/>
          <w:lang w:eastAsia="en-US"/>
        </w:rPr>
        <w:t xml:space="preserve">. Des événements-phares interculturels (semaine des langues, lectures et productions plurilingues, rencontres </w:t>
      </w:r>
      <w:proofErr w:type="spellStart"/>
      <w:r w:rsidR="0048749A" w:rsidRPr="0056366B">
        <w:rPr>
          <w:rFonts w:asciiTheme="majorBidi" w:eastAsia="Calibri" w:hAnsiTheme="majorBidi" w:cstheme="majorBidi"/>
          <w:i/>
          <w:iCs/>
          <w:sz w:val="22"/>
          <w:szCs w:val="22"/>
          <w:lang w:eastAsia="en-US"/>
        </w:rPr>
        <w:t>intercollèges</w:t>
      </w:r>
      <w:proofErr w:type="spellEnd"/>
      <w:r w:rsidR="0048749A" w:rsidRPr="0056366B">
        <w:rPr>
          <w:rFonts w:asciiTheme="majorBidi" w:eastAsia="Calibri" w:hAnsiTheme="majorBidi" w:cstheme="majorBidi"/>
          <w:i/>
          <w:iCs/>
          <w:sz w:val="22"/>
          <w:szCs w:val="22"/>
          <w:lang w:eastAsia="en-US"/>
        </w:rPr>
        <w:t xml:space="preserve"> EOL, séminaires interculturalité).</w:t>
      </w:r>
    </w:p>
    <w:p w:rsidR="00B23F64" w:rsidRPr="0056366B" w:rsidRDefault="0056366B" w:rsidP="0056366B">
      <w:pPr>
        <w:jc w:val="both"/>
        <w:rPr>
          <w:rFonts w:asciiTheme="majorBidi" w:eastAsia="Calibri" w:hAnsiTheme="majorBidi" w:cstheme="majorBidi"/>
          <w:i/>
          <w:iCs/>
          <w:sz w:val="22"/>
          <w:szCs w:val="22"/>
          <w:lang w:eastAsia="en-US"/>
        </w:rPr>
      </w:pPr>
      <w:r w:rsidRPr="0056366B">
        <w:rPr>
          <w:rFonts w:asciiTheme="majorBidi" w:eastAsia="Calibri" w:hAnsiTheme="majorBidi" w:cstheme="majorBidi"/>
          <w:b/>
          <w:i/>
          <w:iCs/>
          <w:sz w:val="22"/>
          <w:szCs w:val="22"/>
          <w:lang w:eastAsia="en-US"/>
        </w:rPr>
        <w:t xml:space="preserve">- </w:t>
      </w:r>
      <w:r w:rsidR="0048749A" w:rsidRPr="0056366B">
        <w:rPr>
          <w:rFonts w:asciiTheme="majorBidi" w:eastAsia="Calibri" w:hAnsiTheme="majorBidi" w:cstheme="majorBidi"/>
          <w:b/>
          <w:i/>
          <w:iCs/>
          <w:sz w:val="22"/>
          <w:szCs w:val="22"/>
          <w:lang w:eastAsia="en-US"/>
        </w:rPr>
        <w:t>U</w:t>
      </w:r>
      <w:r w:rsidR="00B23F64" w:rsidRPr="0056366B">
        <w:rPr>
          <w:rFonts w:asciiTheme="majorBidi" w:eastAsia="Calibri" w:hAnsiTheme="majorBidi" w:cstheme="majorBidi"/>
          <w:b/>
          <w:i/>
          <w:iCs/>
          <w:sz w:val="22"/>
          <w:szCs w:val="22"/>
          <w:lang w:eastAsia="en-US"/>
        </w:rPr>
        <w:t>n renforcement de l’alliance éducative</w:t>
      </w:r>
      <w:r w:rsidR="00B23F64" w:rsidRPr="0056366B">
        <w:rPr>
          <w:rFonts w:asciiTheme="majorBidi" w:eastAsia="Calibri" w:hAnsiTheme="majorBidi" w:cstheme="majorBidi"/>
          <w:i/>
          <w:iCs/>
          <w:sz w:val="22"/>
          <w:szCs w:val="22"/>
          <w:lang w:eastAsia="en-US"/>
        </w:rPr>
        <w:t xml:space="preserve"> </w:t>
      </w:r>
      <w:r w:rsidR="0048749A" w:rsidRPr="0056366B">
        <w:rPr>
          <w:rFonts w:asciiTheme="majorBidi" w:eastAsia="Calibri" w:hAnsiTheme="majorBidi" w:cstheme="majorBidi"/>
          <w:i/>
          <w:iCs/>
          <w:sz w:val="22"/>
          <w:szCs w:val="22"/>
          <w:lang w:eastAsia="en-US"/>
        </w:rPr>
        <w:t xml:space="preserve">avec les parents. </w:t>
      </w:r>
    </w:p>
    <w:p w:rsidR="0063595E" w:rsidRPr="0048749A" w:rsidRDefault="0063595E" w:rsidP="0063595E">
      <w:pPr>
        <w:pStyle w:val="NormalWeb"/>
        <w:numPr>
          <w:ilvl w:val="0"/>
          <w:numId w:val="5"/>
        </w:numPr>
        <w:spacing w:after="100" w:afterAutospacing="1"/>
        <w:rPr>
          <w:rFonts w:asciiTheme="majorBidi" w:hAnsiTheme="majorBidi" w:cstheme="majorBidi"/>
          <w:sz w:val="22"/>
          <w:szCs w:val="22"/>
        </w:rPr>
      </w:pPr>
      <w:r w:rsidRPr="0048749A">
        <w:rPr>
          <w:rFonts w:asciiTheme="majorBidi" w:hAnsiTheme="majorBidi" w:cstheme="majorBidi"/>
          <w:b/>
          <w:bCs/>
          <w:sz w:val="22"/>
          <w:szCs w:val="22"/>
        </w:rPr>
        <w:t>Enjeux</w:t>
      </w:r>
    </w:p>
    <w:p w:rsidR="0063595E" w:rsidRPr="0048749A" w:rsidRDefault="00B23F64" w:rsidP="0056366B">
      <w:pPr>
        <w:pStyle w:val="NormalWeb"/>
        <w:spacing w:after="100" w:afterAutospacing="1"/>
        <w:jc w:val="both"/>
        <w:rPr>
          <w:rFonts w:asciiTheme="majorBidi" w:hAnsiTheme="majorBidi" w:cstheme="majorBidi"/>
          <w:sz w:val="22"/>
          <w:szCs w:val="22"/>
        </w:rPr>
      </w:pPr>
      <w:r w:rsidRPr="0048749A">
        <w:rPr>
          <w:rFonts w:asciiTheme="majorBidi" w:hAnsiTheme="majorBidi" w:cstheme="majorBidi"/>
          <w:b/>
          <w:bCs/>
          <w:sz w:val="22"/>
          <w:szCs w:val="22"/>
        </w:rPr>
        <w:t>Ce projet positionne les langues au cœur des apprentissages</w:t>
      </w:r>
      <w:r w:rsidRPr="0048749A">
        <w:rPr>
          <w:rFonts w:asciiTheme="majorBidi" w:hAnsiTheme="majorBidi" w:cstheme="majorBidi"/>
          <w:sz w:val="22"/>
          <w:szCs w:val="22"/>
        </w:rPr>
        <w:t xml:space="preserve"> dans les établissements engagés comme leviers pour la formation générale et citoyenne de l’élève. Les langues y sont entendues comme langues matière, langues de scolarisation, langues d’origine, langues scientifiques, des arts et du corps. La notion d’environnements est, elle, comprise comme l’optimisation des espaces dans la classe et hors la classe, comme un décloisonnement des salles et des niveaux, en somme, un mouvement de l’intérieur vers l’extérieur mais aussi de l’extérieur vers l’intérieur car tous les partenaires de l’école (les parents, les associations, les écoles et lycées lorsqu’il s’agit de collèges) y sont pleinement associés dans une logique de partage et d’inclusion.</w:t>
      </w:r>
      <w:r w:rsidR="0048749A" w:rsidRPr="0048749A">
        <w:rPr>
          <w:rFonts w:asciiTheme="majorBidi" w:hAnsiTheme="majorBidi" w:cstheme="majorBidi"/>
          <w:sz w:val="22"/>
          <w:szCs w:val="22"/>
        </w:rPr>
        <w:t xml:space="preserve"> </w:t>
      </w:r>
      <w:r w:rsidR="0048749A" w:rsidRPr="0048749A">
        <w:rPr>
          <w:rFonts w:asciiTheme="majorBidi" w:hAnsiTheme="majorBidi" w:cstheme="majorBidi"/>
          <w:sz w:val="22"/>
          <w:szCs w:val="22"/>
        </w:rPr>
        <w:t>Cette recherche action s’inscrit pleinement dans des axes éducatifs prioritaires : la réussite des élèves, des conditions d’apprentissage favorables à la mise en activité collaborative, un parcours de formation personnalisé</w:t>
      </w:r>
      <w:r w:rsidR="0048749A">
        <w:rPr>
          <w:rFonts w:asciiTheme="majorBidi" w:hAnsiTheme="majorBidi" w:cstheme="majorBidi"/>
          <w:sz w:val="22"/>
          <w:szCs w:val="22"/>
        </w:rPr>
        <w:t>.</w:t>
      </w:r>
    </w:p>
    <w:p w:rsidR="0056366B" w:rsidRPr="0056366B" w:rsidRDefault="0063595E" w:rsidP="0056366B">
      <w:pPr>
        <w:pStyle w:val="NormalWeb"/>
        <w:numPr>
          <w:ilvl w:val="0"/>
          <w:numId w:val="6"/>
        </w:numPr>
        <w:spacing w:after="100" w:afterAutospacing="1"/>
        <w:rPr>
          <w:rFonts w:asciiTheme="majorBidi" w:hAnsiTheme="majorBidi" w:cstheme="majorBidi"/>
          <w:sz w:val="22"/>
          <w:szCs w:val="22"/>
        </w:rPr>
      </w:pPr>
      <w:r w:rsidRPr="0048749A">
        <w:rPr>
          <w:rFonts w:asciiTheme="majorBidi" w:hAnsiTheme="majorBidi" w:cstheme="majorBidi"/>
          <w:b/>
          <w:bCs/>
          <w:sz w:val="22"/>
          <w:szCs w:val="22"/>
        </w:rPr>
        <w:t>Bibliographie</w:t>
      </w:r>
    </w:p>
    <w:p w:rsidR="0063595E" w:rsidRPr="00AE6130" w:rsidRDefault="0056366B" w:rsidP="0056366B">
      <w:pPr>
        <w:pStyle w:val="NormalWeb"/>
        <w:spacing w:after="100" w:afterAutospacing="1"/>
        <w:rPr>
          <w:rFonts w:asciiTheme="majorBidi" w:hAnsiTheme="majorBidi" w:cstheme="majorBidi"/>
          <w:sz w:val="22"/>
          <w:szCs w:val="22"/>
        </w:rPr>
      </w:pPr>
      <w:r>
        <w:rPr>
          <w:rFonts w:asciiTheme="majorBidi" w:hAnsiTheme="majorBidi" w:cstheme="majorBidi"/>
          <w:b/>
          <w:bCs/>
          <w:noProof/>
          <w:sz w:val="22"/>
          <w:szCs w:val="22"/>
        </w:rPr>
        <w:drawing>
          <wp:inline distT="0" distB="0" distL="0" distR="0" wp14:anchorId="6F87473F" wp14:editId="33C51D85">
            <wp:extent cx="4922023" cy="466090"/>
            <wp:effectExtent l="0" t="0" r="571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4-20 à 12.13.28.png"/>
                    <pic:cNvPicPr/>
                  </pic:nvPicPr>
                  <pic:blipFill>
                    <a:blip r:embed="rId6">
                      <a:extLst>
                        <a:ext uri="{28A0092B-C50C-407E-A947-70E740481C1C}">
                          <a14:useLocalDpi xmlns:a14="http://schemas.microsoft.com/office/drawing/2010/main" val="0"/>
                        </a:ext>
                      </a:extLst>
                    </a:blip>
                    <a:stretch>
                      <a:fillRect/>
                    </a:stretch>
                  </pic:blipFill>
                  <pic:spPr>
                    <a:xfrm>
                      <a:off x="0" y="0"/>
                      <a:ext cx="4939451" cy="467740"/>
                    </a:xfrm>
                    <a:prstGeom prst="rect">
                      <a:avLst/>
                    </a:prstGeom>
                  </pic:spPr>
                </pic:pic>
              </a:graphicData>
            </a:graphic>
          </wp:inline>
        </w:drawing>
      </w:r>
    </w:p>
    <w:p w:rsidR="00AE6130" w:rsidRPr="00AE6130" w:rsidRDefault="00AE6130" w:rsidP="0056366B">
      <w:pPr>
        <w:pStyle w:val="NormalWeb"/>
        <w:spacing w:after="100" w:afterAutospacing="1"/>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 xml:space="preserve"> HYPERLINK "</w:instrText>
      </w:r>
      <w:r w:rsidRPr="00AE6130">
        <w:rPr>
          <w:rFonts w:asciiTheme="majorBidi" w:hAnsiTheme="majorBidi" w:cstheme="majorBidi"/>
          <w:sz w:val="22"/>
          <w:szCs w:val="22"/>
        </w:rPr>
        <w:instrText>https://www.ecml.at/ECML-Programme/Programme2016-2019/Learningenvironmentswhereforeignlanguagesflourish/tabid/1865/language/fr-FR/Default.aspx</w:instrText>
      </w:r>
      <w:r>
        <w:rPr>
          <w:rFonts w:asciiTheme="majorBidi" w:hAnsiTheme="majorBidi" w:cstheme="majorBidi"/>
          <w:sz w:val="22"/>
          <w:szCs w:val="22"/>
        </w:rPr>
        <w:instrText xml:space="preserve">" </w:instrText>
      </w:r>
      <w:r>
        <w:rPr>
          <w:rFonts w:asciiTheme="majorBidi" w:hAnsiTheme="majorBidi" w:cstheme="majorBidi"/>
          <w:sz w:val="22"/>
          <w:szCs w:val="22"/>
        </w:rPr>
        <w:fldChar w:fldCharType="separate"/>
      </w:r>
      <w:r w:rsidRPr="00D13FE8">
        <w:rPr>
          <w:rStyle w:val="Lienhypertexte"/>
          <w:rFonts w:asciiTheme="majorBidi" w:hAnsiTheme="majorBidi" w:cstheme="majorBidi"/>
          <w:sz w:val="22"/>
          <w:szCs w:val="22"/>
        </w:rPr>
        <w:t>https://www.ecml.at/ECML-Programme/Programme2016-2019/Learningenvironmentswhereforeignlanguagesflourish/tabid/1865/language/fr-FR/Default.aspx</w:t>
      </w:r>
      <w:r>
        <w:rPr>
          <w:rFonts w:asciiTheme="majorBidi" w:hAnsiTheme="majorBidi" w:cstheme="majorBidi"/>
          <w:sz w:val="22"/>
          <w:szCs w:val="22"/>
        </w:rPr>
        <w:fldChar w:fldCharType="end"/>
      </w:r>
      <w:r>
        <w:rPr>
          <w:rFonts w:asciiTheme="majorBidi" w:hAnsiTheme="majorBidi" w:cstheme="majorBidi"/>
          <w:sz w:val="22"/>
          <w:szCs w:val="22"/>
        </w:rPr>
        <w:t xml:space="preserve"> </w:t>
      </w:r>
    </w:p>
    <w:p w:rsidR="00AE6130" w:rsidRDefault="00AE6130" w:rsidP="0056366B">
      <w:pPr>
        <w:pStyle w:val="NormalWeb"/>
        <w:spacing w:after="100" w:afterAutospacing="1"/>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 xml:space="preserve"> HYPERLINK "</w:instrText>
      </w:r>
      <w:r w:rsidRPr="00AE6130">
        <w:rPr>
          <w:rFonts w:asciiTheme="majorBidi" w:hAnsiTheme="majorBidi" w:cstheme="majorBidi"/>
          <w:sz w:val="22"/>
          <w:szCs w:val="22"/>
        </w:rPr>
        <w:instrText>https://www.ecml.at/Resources/ECMLPublications/tabid/277/language/fr-FR/Default.aspx</w:instrText>
      </w:r>
      <w:r>
        <w:rPr>
          <w:rFonts w:asciiTheme="majorBidi" w:hAnsiTheme="majorBidi" w:cstheme="majorBidi"/>
          <w:sz w:val="22"/>
          <w:szCs w:val="22"/>
        </w:rPr>
        <w:instrText xml:space="preserve">" </w:instrText>
      </w:r>
      <w:r>
        <w:rPr>
          <w:rFonts w:asciiTheme="majorBidi" w:hAnsiTheme="majorBidi" w:cstheme="majorBidi"/>
          <w:sz w:val="22"/>
          <w:szCs w:val="22"/>
        </w:rPr>
        <w:fldChar w:fldCharType="separate"/>
      </w:r>
      <w:r w:rsidRPr="00D13FE8">
        <w:rPr>
          <w:rStyle w:val="Lienhypertexte"/>
          <w:rFonts w:asciiTheme="majorBidi" w:hAnsiTheme="majorBidi" w:cstheme="majorBidi"/>
          <w:sz w:val="22"/>
          <w:szCs w:val="22"/>
        </w:rPr>
        <w:t>https://www.ecml.at/Resources/ECMLPublications/tabid/277/language/fr-FR/Default.aspx</w:t>
      </w:r>
      <w:r>
        <w:rPr>
          <w:rFonts w:asciiTheme="majorBidi" w:hAnsiTheme="majorBidi" w:cstheme="majorBidi"/>
          <w:sz w:val="22"/>
          <w:szCs w:val="22"/>
        </w:rPr>
        <w:fldChar w:fldCharType="end"/>
      </w:r>
    </w:p>
    <w:p w:rsidR="0063595E" w:rsidRPr="0048749A" w:rsidRDefault="0056366B" w:rsidP="0056366B">
      <w:pPr>
        <w:pStyle w:val="NormalWeb"/>
        <w:spacing w:after="100" w:afterAutospacing="1"/>
        <w:rPr>
          <w:rFonts w:asciiTheme="majorBidi" w:hAnsiTheme="majorBidi" w:cstheme="majorBidi"/>
          <w:sz w:val="22"/>
          <w:szCs w:val="22"/>
        </w:rPr>
      </w:pPr>
      <w:hyperlink r:id="rId7" w:history="1">
        <w:r w:rsidRPr="00D13FE8">
          <w:rPr>
            <w:rStyle w:val="Lienhypertexte"/>
            <w:rFonts w:ascii="Helvetica" w:hAnsi="Helvetica"/>
            <w:sz w:val="18"/>
            <w:szCs w:val="18"/>
          </w:rPr>
          <w:t>https://www.ecml.at/Resources/TreasureChestofResources/tabid/4397/language</w:t>
        </w:r>
        <w:r w:rsidRPr="00D13FE8">
          <w:rPr>
            <w:rStyle w:val="Lienhypertexte"/>
            <w:rFonts w:ascii="Helvetica" w:hAnsi="Helvetica"/>
            <w:sz w:val="18"/>
            <w:szCs w:val="18"/>
          </w:rPr>
          <w:t>/</w:t>
        </w:r>
        <w:r w:rsidRPr="00D13FE8">
          <w:rPr>
            <w:rStyle w:val="Lienhypertexte"/>
            <w:rFonts w:ascii="Helvetica" w:hAnsi="Helvetica"/>
            <w:sz w:val="18"/>
            <w:szCs w:val="18"/>
          </w:rPr>
          <w:t>fr-FR/Default.aspx</w:t>
        </w:r>
      </w:hyperlink>
    </w:p>
    <w:p w:rsidR="0063595E" w:rsidRPr="0056366B" w:rsidRDefault="0063595E" w:rsidP="0056366B">
      <w:pPr>
        <w:pStyle w:val="NormalWeb"/>
        <w:numPr>
          <w:ilvl w:val="0"/>
          <w:numId w:val="8"/>
        </w:numPr>
        <w:spacing w:after="100" w:afterAutospacing="1"/>
        <w:rPr>
          <w:rFonts w:asciiTheme="majorBidi" w:hAnsiTheme="majorBidi" w:cstheme="majorBidi"/>
          <w:sz w:val="22"/>
          <w:szCs w:val="22"/>
        </w:rPr>
      </w:pPr>
      <w:r w:rsidRPr="0048749A">
        <w:rPr>
          <w:rFonts w:asciiTheme="majorBidi" w:hAnsiTheme="majorBidi" w:cstheme="majorBidi"/>
          <w:b/>
          <w:bCs/>
          <w:sz w:val="22"/>
          <w:szCs w:val="22"/>
        </w:rPr>
        <w:t>Documentation</w:t>
      </w:r>
      <w:r w:rsidR="00EB0FF1">
        <w:rPr>
          <w:rFonts w:asciiTheme="majorBidi" w:hAnsiTheme="majorBidi" w:cstheme="majorBidi"/>
          <w:b/>
          <w:bCs/>
          <w:sz w:val="22"/>
          <w:szCs w:val="22"/>
        </w:rPr>
        <w:t xml:space="preserve"> (à venir)</w:t>
      </w:r>
    </w:p>
    <w:p w:rsidR="0056366B" w:rsidRPr="0056366B" w:rsidRDefault="0056366B" w:rsidP="0056366B">
      <w:pPr>
        <w:pStyle w:val="NormalWeb"/>
        <w:spacing w:after="100" w:afterAutospacing="1"/>
        <w:rPr>
          <w:rFonts w:asciiTheme="majorBidi" w:hAnsiTheme="majorBidi" w:cstheme="majorBidi"/>
          <w:sz w:val="22"/>
          <w:szCs w:val="22"/>
        </w:rPr>
      </w:pPr>
      <w:r w:rsidRPr="0056366B">
        <w:rPr>
          <w:rFonts w:asciiTheme="majorBidi" w:hAnsiTheme="majorBidi" w:cstheme="majorBidi"/>
          <w:sz w:val="22"/>
          <w:szCs w:val="22"/>
        </w:rPr>
        <w:t>Photos de la semaine des langues au collège Jean Moulin d’Alès </w:t>
      </w:r>
    </w:p>
    <w:p w:rsidR="0056366B" w:rsidRPr="0056366B" w:rsidRDefault="0056366B" w:rsidP="0056366B">
      <w:pPr>
        <w:pStyle w:val="NormalWeb"/>
        <w:spacing w:after="100" w:afterAutospacing="1"/>
        <w:rPr>
          <w:rFonts w:asciiTheme="majorBidi" w:hAnsiTheme="majorBidi" w:cstheme="majorBidi"/>
          <w:sz w:val="22"/>
          <w:szCs w:val="22"/>
        </w:rPr>
      </w:pPr>
      <w:r w:rsidRPr="0056366B">
        <w:rPr>
          <w:rFonts w:asciiTheme="majorBidi" w:hAnsiTheme="majorBidi" w:cstheme="majorBidi"/>
          <w:sz w:val="22"/>
          <w:szCs w:val="22"/>
        </w:rPr>
        <w:t>Vidéo des activités plurilingues au collège Jules Verne de Carcassonne</w:t>
      </w:r>
    </w:p>
    <w:p w:rsidR="00FD61E6" w:rsidRPr="0056366B" w:rsidRDefault="0056366B" w:rsidP="0056366B">
      <w:pPr>
        <w:spacing w:before="100" w:beforeAutospacing="1" w:after="100" w:afterAutospacing="1" w:line="276" w:lineRule="auto"/>
        <w:rPr>
          <w:rFonts w:asciiTheme="majorBidi" w:hAnsiTheme="majorBidi" w:cstheme="majorBidi"/>
          <w:sz w:val="22"/>
          <w:szCs w:val="22"/>
        </w:rPr>
      </w:pPr>
      <w:r w:rsidRPr="0056366B">
        <w:rPr>
          <w:rFonts w:asciiTheme="majorBidi" w:hAnsiTheme="majorBidi" w:cstheme="majorBidi"/>
          <w:sz w:val="22"/>
          <w:szCs w:val="22"/>
        </w:rPr>
        <w:t>Fiches actions EOL : observations de cours plurilingues</w:t>
      </w:r>
    </w:p>
    <w:sectPr w:rsidR="00FD61E6" w:rsidRPr="0056366B" w:rsidSect="00045A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E9B"/>
    <w:multiLevelType w:val="multilevel"/>
    <w:tmpl w:val="168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1330C"/>
    <w:multiLevelType w:val="hybridMultilevel"/>
    <w:tmpl w:val="20D63A3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E9C7260"/>
    <w:multiLevelType w:val="hybridMultilevel"/>
    <w:tmpl w:val="88C08E60"/>
    <w:lvl w:ilvl="0" w:tplc="3184F3D2">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162263"/>
    <w:multiLevelType w:val="multilevel"/>
    <w:tmpl w:val="ABAA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52494"/>
    <w:multiLevelType w:val="multilevel"/>
    <w:tmpl w:val="1B62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53"/>
    <w:multiLevelType w:val="multilevel"/>
    <w:tmpl w:val="2F4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8394C"/>
    <w:multiLevelType w:val="multilevel"/>
    <w:tmpl w:val="927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B3EDA"/>
    <w:multiLevelType w:val="multilevel"/>
    <w:tmpl w:val="DEE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B6D85"/>
    <w:multiLevelType w:val="multilevel"/>
    <w:tmpl w:val="90FA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E1719"/>
    <w:multiLevelType w:val="multilevel"/>
    <w:tmpl w:val="7B8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E"/>
    <w:rsid w:val="00045A43"/>
    <w:rsid w:val="003154B9"/>
    <w:rsid w:val="0048749A"/>
    <w:rsid w:val="0056366B"/>
    <w:rsid w:val="0063595E"/>
    <w:rsid w:val="007678CF"/>
    <w:rsid w:val="00AE6130"/>
    <w:rsid w:val="00B23F64"/>
    <w:rsid w:val="00EB0FF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5BFADD"/>
  <w15:chartTrackingRefBased/>
  <w15:docId w15:val="{368D0AA2-0ABF-BE4C-8C49-B790030D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595E"/>
    <w:pPr>
      <w:spacing w:before="100" w:beforeAutospacing="1" w:after="142" w:line="276" w:lineRule="auto"/>
    </w:pPr>
    <w:rPr>
      <w:rFonts w:ascii="Times New Roman" w:eastAsia="Times New Roman" w:hAnsi="Times New Roman" w:cs="Times New Roman"/>
    </w:rPr>
  </w:style>
  <w:style w:type="character" w:styleId="Lienhypertexte">
    <w:name w:val="Hyperlink"/>
    <w:basedOn w:val="Policepardfaut"/>
    <w:uiPriority w:val="99"/>
    <w:unhideWhenUsed/>
    <w:rsid w:val="0063595E"/>
    <w:rPr>
      <w:color w:val="0000FF"/>
      <w:u w:val="single"/>
    </w:rPr>
  </w:style>
  <w:style w:type="paragraph" w:styleId="Paragraphedeliste">
    <w:name w:val="List Paragraph"/>
    <w:basedOn w:val="Normal"/>
    <w:uiPriority w:val="34"/>
    <w:qFormat/>
    <w:rsid w:val="00B23F64"/>
    <w:pPr>
      <w:ind w:left="720"/>
      <w:contextualSpacing/>
    </w:pPr>
  </w:style>
  <w:style w:type="character" w:styleId="Mentionnonrsolue">
    <w:name w:val="Unresolved Mention"/>
    <w:basedOn w:val="Policepardfaut"/>
    <w:uiPriority w:val="99"/>
    <w:semiHidden/>
    <w:unhideWhenUsed/>
    <w:rsid w:val="00AE6130"/>
    <w:rPr>
      <w:color w:val="605E5C"/>
      <w:shd w:val="clear" w:color="auto" w:fill="E1DFDD"/>
    </w:rPr>
  </w:style>
  <w:style w:type="character" w:styleId="Lienhypertextesuivivisit">
    <w:name w:val="FollowedHyperlink"/>
    <w:basedOn w:val="Policepardfaut"/>
    <w:uiPriority w:val="99"/>
    <w:semiHidden/>
    <w:unhideWhenUsed/>
    <w:rsid w:val="00AE6130"/>
    <w:rPr>
      <w:color w:val="954F72" w:themeColor="followedHyperlink"/>
      <w:u w:val="single"/>
    </w:rPr>
  </w:style>
  <w:style w:type="paragraph" w:styleId="Textedebulles">
    <w:name w:val="Balloon Text"/>
    <w:basedOn w:val="Normal"/>
    <w:link w:val="TextedebullesCar"/>
    <w:uiPriority w:val="99"/>
    <w:semiHidden/>
    <w:unhideWhenUsed/>
    <w:rsid w:val="00EB0FF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B0FF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0774">
      <w:bodyDiv w:val="1"/>
      <w:marLeft w:val="0"/>
      <w:marRight w:val="0"/>
      <w:marTop w:val="0"/>
      <w:marBottom w:val="0"/>
      <w:divBdr>
        <w:top w:val="none" w:sz="0" w:space="0" w:color="auto"/>
        <w:left w:val="none" w:sz="0" w:space="0" w:color="auto"/>
        <w:bottom w:val="none" w:sz="0" w:space="0" w:color="auto"/>
        <w:right w:val="none" w:sz="0" w:space="0" w:color="auto"/>
      </w:divBdr>
      <w:divsChild>
        <w:div w:id="188254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5722">
      <w:bodyDiv w:val="1"/>
      <w:marLeft w:val="0"/>
      <w:marRight w:val="0"/>
      <w:marTop w:val="0"/>
      <w:marBottom w:val="0"/>
      <w:divBdr>
        <w:top w:val="none" w:sz="0" w:space="0" w:color="auto"/>
        <w:left w:val="none" w:sz="0" w:space="0" w:color="auto"/>
        <w:bottom w:val="none" w:sz="0" w:space="0" w:color="auto"/>
        <w:right w:val="none" w:sz="0" w:space="0" w:color="auto"/>
      </w:divBdr>
    </w:div>
    <w:div w:id="1812167631">
      <w:bodyDiv w:val="1"/>
      <w:marLeft w:val="0"/>
      <w:marRight w:val="0"/>
      <w:marTop w:val="0"/>
      <w:marBottom w:val="0"/>
      <w:divBdr>
        <w:top w:val="none" w:sz="0" w:space="0" w:color="auto"/>
        <w:left w:val="none" w:sz="0" w:space="0" w:color="auto"/>
        <w:bottom w:val="none" w:sz="0" w:space="0" w:color="auto"/>
        <w:right w:val="none" w:sz="0" w:space="0" w:color="auto"/>
      </w:divBdr>
      <w:divsChild>
        <w:div w:id="745419452">
          <w:marLeft w:val="0"/>
          <w:marRight w:val="0"/>
          <w:marTop w:val="0"/>
          <w:marBottom w:val="0"/>
          <w:divBdr>
            <w:top w:val="none" w:sz="0" w:space="0" w:color="auto"/>
            <w:left w:val="none" w:sz="0" w:space="0" w:color="auto"/>
            <w:bottom w:val="none" w:sz="0" w:space="0" w:color="auto"/>
            <w:right w:val="none" w:sz="0" w:space="0" w:color="auto"/>
          </w:divBdr>
          <w:divsChild>
            <w:div w:id="478496243">
              <w:marLeft w:val="0"/>
              <w:marRight w:val="0"/>
              <w:marTop w:val="0"/>
              <w:marBottom w:val="0"/>
              <w:divBdr>
                <w:top w:val="none" w:sz="0" w:space="0" w:color="auto"/>
                <w:left w:val="none" w:sz="0" w:space="0" w:color="auto"/>
                <w:bottom w:val="none" w:sz="0" w:space="0" w:color="auto"/>
                <w:right w:val="none" w:sz="0" w:space="0" w:color="auto"/>
              </w:divBdr>
              <w:divsChild>
                <w:div w:id="45762229">
                  <w:marLeft w:val="0"/>
                  <w:marRight w:val="0"/>
                  <w:marTop w:val="0"/>
                  <w:marBottom w:val="0"/>
                  <w:divBdr>
                    <w:top w:val="none" w:sz="0" w:space="0" w:color="auto"/>
                    <w:left w:val="none" w:sz="0" w:space="0" w:color="auto"/>
                    <w:bottom w:val="none" w:sz="0" w:space="0" w:color="auto"/>
                    <w:right w:val="none" w:sz="0" w:space="0" w:color="auto"/>
                  </w:divBdr>
                  <w:divsChild>
                    <w:div w:id="6033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4377">
              <w:marLeft w:val="0"/>
              <w:marRight w:val="0"/>
              <w:marTop w:val="0"/>
              <w:marBottom w:val="0"/>
              <w:divBdr>
                <w:top w:val="none" w:sz="0" w:space="0" w:color="auto"/>
                <w:left w:val="none" w:sz="0" w:space="0" w:color="auto"/>
                <w:bottom w:val="none" w:sz="0" w:space="0" w:color="auto"/>
                <w:right w:val="none" w:sz="0" w:space="0" w:color="auto"/>
              </w:divBdr>
              <w:divsChild>
                <w:div w:id="3501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ml.at/Resources/TreasureChestofResources/tabid/4397/language/fr-F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790</Words>
  <Characters>4348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Roccaserra Pomares</dc:creator>
  <cp:keywords/>
  <dc:description/>
  <cp:lastModifiedBy>Nathalie Roccaserra Pomares</cp:lastModifiedBy>
  <cp:revision>2</cp:revision>
  <dcterms:created xsi:type="dcterms:W3CDTF">2020-04-19T17:04:00Z</dcterms:created>
  <dcterms:modified xsi:type="dcterms:W3CDTF">2020-04-22T08:07:00Z</dcterms:modified>
</cp:coreProperties>
</file>